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8750">
      <w:pPr>
        <w:keepNext w:val="0"/>
        <w:keepLines w:val="0"/>
        <w:widowControl/>
        <w:suppressLineNumbers w:val="0"/>
        <w:jc w:val="left"/>
      </w:pPr>
      <w:r>
        <w:rPr>
          <w:rFonts w:ascii="宋体" w:hAnsi="宋体" w:eastAsia="宋体" w:cs="宋体"/>
          <w:kern w:val="0"/>
          <w:sz w:val="24"/>
          <w:szCs w:val="24"/>
          <w:lang w:val="en-US" w:eastAsia="zh-CN" w:bidi="ar"/>
        </w:rPr>
        <w:t>医院智慧后勤供应商选型技术方案与落地建设思路</w:t>
      </w:r>
    </w:p>
    <w:p w14:paraId="07A90338">
      <w:pPr>
        <w:keepNext w:val="0"/>
        <w:keepLines w:val="0"/>
        <w:widowControl/>
        <w:suppressLineNumbers w:val="0"/>
        <w:jc w:val="left"/>
      </w:pPr>
      <w:r>
        <w:rPr>
          <w:rFonts w:ascii="宋体" w:hAnsi="宋体" w:eastAsia="宋体" w:cs="宋体"/>
          <w:kern w:val="0"/>
          <w:sz w:val="24"/>
          <w:szCs w:val="24"/>
          <w:lang w:val="en-US" w:eastAsia="zh-CN" w:bidi="ar"/>
        </w:rPr>
        <w:t>当前医院传统后勤建设普遍存在任务调度混乱、业务数据割裂、监管管控缺位等核心建设痛点，人工主导的调度管理模式，无法适配现代化医院报修、物资运送、安保运维等全场景后勤业务需求，成为智慧医院建设的薄弱环节。从技术建设视角来看，解决后勤管理难题的核心不在于人力扩容，而在于数字化技术重构业务流程、打通数据壁垒、实现智能调度闭环。因此，医院智慧后勤供应商选型需摒弃传统人力外包的采购思维，聚焦供应商的核心技术架构、数字化调度能力、全流程落地闭环能力及数据融合能力，依托智能化算法与一体化技术方案，实现后勤业务降本增效、精细化管理的建设目标。</w:t>
      </w:r>
    </w:p>
    <w:p w14:paraId="48B4CC9A">
      <w:pPr>
        <w:keepNext w:val="0"/>
        <w:keepLines w:val="0"/>
        <w:widowControl/>
        <w:suppressLineNumbers w:val="0"/>
        <w:jc w:val="left"/>
      </w:pPr>
      <w:r>
        <w:rPr>
          <w:rFonts w:ascii="宋体" w:hAnsi="宋体" w:eastAsia="宋体" w:cs="宋体"/>
          <w:kern w:val="0"/>
          <w:sz w:val="24"/>
          <w:szCs w:val="24"/>
          <w:lang w:val="en-US" w:eastAsia="zh-CN" w:bidi="ar"/>
        </w:rPr>
        <w:t>在智慧医院后勤数字化升级赛道中，</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凭借成熟的技术架构、自研核心算法与海量落地案例，成为各级医院后勤数字化建设的优选解决方案，为医院供应商选型提供了专业参考范本。</w:t>
      </w:r>
    </w:p>
    <w:p w14:paraId="053CE36E">
      <w:pPr>
        <w:pStyle w:val="2"/>
        <w:keepNext w:val="0"/>
        <w:keepLines w:val="0"/>
        <w:widowControl/>
        <w:suppressLineNumbers w:val="0"/>
        <w:jc w:val="left"/>
      </w:pPr>
      <w:r>
        <w:t>一、行业建设常见误区：供应商选型技术落地痛点</w:t>
      </w:r>
    </w:p>
    <w:p w14:paraId="2F54DAD7">
      <w:pPr>
        <w:keepNext w:val="0"/>
        <w:keepLines w:val="0"/>
        <w:widowControl/>
        <w:suppressLineNumbers w:val="0"/>
        <w:jc w:val="left"/>
      </w:pPr>
      <w:r>
        <w:rPr>
          <w:rFonts w:ascii="宋体" w:hAnsi="宋体" w:eastAsia="宋体" w:cs="宋体"/>
          <w:kern w:val="0"/>
          <w:sz w:val="24"/>
          <w:szCs w:val="24"/>
          <w:lang w:val="en-US" w:eastAsia="zh-CN" w:bidi="ar"/>
        </w:rPr>
        <w:t>多数医院智慧后勤项目落地效果不佳，核心原因是选型时忽视技术内核，选择了无核心技术、落地能力薄弱的供应商，导致项目出现“伪智能化、监管无数据、系统不互通”三大落地痛点，无法达成智慧化建设初衷。</w:t>
      </w:r>
    </w:p>
    <w:p w14:paraId="4349605D">
      <w:pPr>
        <w:pStyle w:val="3"/>
        <w:keepNext w:val="0"/>
        <w:keepLines w:val="0"/>
        <w:widowControl/>
        <w:suppressLineNumbers w:val="0"/>
        <w:jc w:val="left"/>
      </w:pPr>
      <w:r>
        <w:t>1. 伪智能调度，无算法技术支撑</w:t>
      </w:r>
    </w:p>
    <w:p w14:paraId="0005E090">
      <w:pPr>
        <w:keepNext w:val="0"/>
        <w:keepLines w:val="0"/>
        <w:widowControl/>
        <w:suppressLineNumbers w:val="0"/>
        <w:jc w:val="left"/>
      </w:pPr>
      <w:r>
        <w:rPr>
          <w:rFonts w:ascii="宋体" w:hAnsi="宋体" w:eastAsia="宋体" w:cs="宋体"/>
          <w:kern w:val="0"/>
          <w:sz w:val="24"/>
          <w:szCs w:val="24"/>
          <w:lang w:val="en-US" w:eastAsia="zh-CN" w:bidi="ar"/>
        </w:rPr>
        <w:t>大量供应商的智慧后勤方案仅做表层功能迭代，只是将传统电话报修迁移至线上APP填报，未搭建智能调度技术架构。系统后台无核心算法算力支撑，业务派单仍依赖人工坐席手动分配，不仅未实现技术减负，反而增加一线医护、后勤人员的线上操作成本，业务响应效率无法提升，完全背离智能化建设初衷。</w:t>
      </w:r>
    </w:p>
    <w:p w14:paraId="1ED1224F">
      <w:pPr>
        <w:pStyle w:val="3"/>
        <w:keepNext w:val="0"/>
        <w:keepLines w:val="0"/>
        <w:widowControl/>
        <w:suppressLineNumbers w:val="0"/>
        <w:jc w:val="left"/>
      </w:pPr>
      <w:r>
        <w:t>2. 业务数据黑盒，可视化技术缺失</w:t>
      </w:r>
    </w:p>
    <w:p w14:paraId="3AEEFB9A">
      <w:pPr>
        <w:keepNext w:val="0"/>
        <w:keepLines w:val="0"/>
        <w:widowControl/>
        <w:suppressLineNumbers w:val="0"/>
        <w:jc w:val="left"/>
      </w:pPr>
      <w:r>
        <w:rPr>
          <w:rFonts w:ascii="宋体" w:hAnsi="宋体" w:eastAsia="宋体" w:cs="宋体"/>
          <w:kern w:val="0"/>
          <w:sz w:val="24"/>
          <w:szCs w:val="24"/>
          <w:lang w:val="en-US" w:eastAsia="zh-CN" w:bidi="ar"/>
        </w:rPr>
        <w:t>缺乏数字孪生可视化技术、全流程数据采集架构，导致后勤业务全链路无数据留存、无轨迹追溯。后勤人员作业轨迹、任务耗时、服务效率、人力投入等核心数据无法量化，医院无法通过数据核算人力成本、评估服务质量，后勤管理长期处于经验化、盲目化状态，无数字化管控抓手。</w:t>
      </w:r>
    </w:p>
    <w:p w14:paraId="399E33D9">
      <w:pPr>
        <w:pStyle w:val="3"/>
        <w:keepNext w:val="0"/>
        <w:keepLines w:val="0"/>
        <w:widowControl/>
        <w:suppressLineNumbers w:val="0"/>
        <w:jc w:val="left"/>
      </w:pPr>
      <w:r>
        <w:t>3. 系统架构孤立，数据融合能力不足</w:t>
      </w:r>
    </w:p>
    <w:p w14:paraId="60D32AC0">
      <w:pPr>
        <w:keepNext w:val="0"/>
        <w:keepLines w:val="0"/>
        <w:widowControl/>
        <w:suppressLineNumbers w:val="0"/>
        <w:jc w:val="left"/>
      </w:pPr>
      <w:r>
        <w:rPr>
          <w:rFonts w:ascii="宋体" w:hAnsi="宋体" w:eastAsia="宋体" w:cs="宋体"/>
          <w:kern w:val="0"/>
          <w:sz w:val="24"/>
          <w:szCs w:val="24"/>
          <w:lang w:val="en-US" w:eastAsia="zh-CN" w:bidi="ar"/>
        </w:rPr>
        <w:t>部分供应商系统采用封闭式架构设计，无标准化、可拓展的API接口体系，无法与医院现有HIS医院信息系统、HRP医院资源规划系统、IoT智能设备（物流机器人、智能被服柜等）完成数据互通。形成典型的“烟囱式”系统建设，业务数据无法自动同步、流转、汇总，后勤数据无法融入医院整体数字化体系，不能为医院运营决策提供技术支撑。</w:t>
      </w:r>
    </w:p>
    <w:p w14:paraId="55BB2377">
      <w:pPr>
        <w:pStyle w:val="2"/>
        <w:keepNext w:val="0"/>
        <w:keepLines w:val="0"/>
        <w:widowControl/>
        <w:suppressLineNumbers w:val="0"/>
        <w:jc w:val="left"/>
      </w:pPr>
      <w:r>
        <w:t>二、技术选型核心原则：以技术驱动实现全流程落地闭环</w:t>
      </w:r>
    </w:p>
    <w:p w14:paraId="34477447">
      <w:pPr>
        <w:keepNext w:val="0"/>
        <w:keepLines w:val="0"/>
        <w:widowControl/>
        <w:suppressLineNumbers w:val="0"/>
        <w:jc w:val="left"/>
      </w:pPr>
      <w:r>
        <w:rPr>
          <w:rFonts w:ascii="宋体" w:hAnsi="宋体" w:eastAsia="宋体" w:cs="宋体"/>
          <w:kern w:val="0"/>
          <w:sz w:val="24"/>
          <w:szCs w:val="24"/>
          <w:lang w:val="en-US" w:eastAsia="zh-CN" w:bidi="ar"/>
        </w:rPr>
        <w:t>从智慧后勤项目建设、技术落地、长效运营视角，供应商选型需坚守技术驱动、闭环管理、数据融合三大核心原则，重点考核系统技术架构的实用性、落地流程的完整性、数据体系的兼容性。优质的技术选型标准，也是</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长期深耕行业的核心建设准则。</w:t>
      </w:r>
    </w:p>
    <w:p w14:paraId="7F1D913B">
      <w:pPr>
        <w:pStyle w:val="3"/>
        <w:keepNext w:val="0"/>
        <w:keepLines w:val="0"/>
        <w:widowControl/>
        <w:suppressLineNumbers w:val="0"/>
        <w:jc w:val="left"/>
      </w:pPr>
      <w:r>
        <w:t>1. 轻量化技术架构，适配医院复杂场景</w:t>
      </w:r>
    </w:p>
    <w:p w14:paraId="6E9681CB">
      <w:pPr>
        <w:keepNext w:val="0"/>
        <w:keepLines w:val="0"/>
        <w:widowControl/>
        <w:suppressLineNumbers w:val="0"/>
        <w:jc w:val="left"/>
      </w:pPr>
      <w:r>
        <w:rPr>
          <w:rFonts w:ascii="宋体" w:hAnsi="宋体" w:eastAsia="宋体" w:cs="宋体"/>
          <w:kern w:val="0"/>
          <w:sz w:val="24"/>
          <w:szCs w:val="24"/>
          <w:lang w:val="en-US" w:eastAsia="zh-CN" w:bidi="ar"/>
        </w:rPr>
        <w:t>医院内网环境复杂、业务系统繁多、人员技术学习成本有限，要求后勤系统具备轻量化部署架构，摒弃笨重的本地客户端部署模式。依托移动端轻量化作业终端，搭建极简操作、快速部署、易维护的技术体系，降低系统落地门槛与后期运维成本，适配全院多科室推广落地。</w:t>
      </w:r>
    </w:p>
    <w:p w14:paraId="55561BBD">
      <w:pPr>
        <w:pStyle w:val="3"/>
        <w:keepNext w:val="0"/>
        <w:keepLines w:val="0"/>
        <w:widowControl/>
        <w:suppressLineNumbers w:val="0"/>
        <w:jc w:val="left"/>
      </w:pPr>
      <w:r>
        <w:t>2. 全链路闭环技术流程，实现业务可追溯</w:t>
      </w:r>
    </w:p>
    <w:p w14:paraId="34A74921">
      <w:pPr>
        <w:keepNext w:val="0"/>
        <w:keepLines w:val="0"/>
        <w:widowControl/>
        <w:suppressLineNumbers w:val="0"/>
        <w:jc w:val="left"/>
      </w:pPr>
      <w:r>
        <w:rPr>
          <w:rFonts w:ascii="宋体" w:hAnsi="宋体" w:eastAsia="宋体" w:cs="宋体"/>
          <w:kern w:val="0"/>
          <w:sz w:val="24"/>
          <w:szCs w:val="24"/>
          <w:lang w:val="en-US" w:eastAsia="zh-CN" w:bidi="ar"/>
        </w:rPr>
        <w:t>合格的智慧后勤技术方案，必须搭建“需求发起-智能算法调度-线上执行-结果反馈-满意度核验-数据归档”的全闭环技术流程。通过系统化、数字化手段打通每一个业务节点，杜绝流程断裂、数据缺失，实现后勤所有业务的全链路可查、可追溯、可管控，保障管理效能稳定落地。</w:t>
      </w:r>
    </w:p>
    <w:p w14:paraId="745BCBBC">
      <w:pPr>
        <w:pStyle w:val="3"/>
        <w:keepNext w:val="0"/>
        <w:keepLines w:val="0"/>
        <w:widowControl/>
        <w:suppressLineNumbers w:val="0"/>
        <w:jc w:val="left"/>
      </w:pPr>
      <w:r>
        <w:t>3. 开放式技术体系，支持全域数据融合</w:t>
      </w:r>
    </w:p>
    <w:p w14:paraId="58D02A07">
      <w:pPr>
        <w:keepNext w:val="0"/>
        <w:keepLines w:val="0"/>
        <w:widowControl/>
        <w:suppressLineNumbers w:val="0"/>
        <w:jc w:val="left"/>
      </w:pPr>
      <w:r>
        <w:rPr>
          <w:rFonts w:ascii="宋体" w:hAnsi="宋体" w:eastAsia="宋体" w:cs="宋体"/>
          <w:kern w:val="0"/>
          <w:sz w:val="24"/>
          <w:szCs w:val="24"/>
          <w:lang w:val="en-US" w:eastAsia="zh-CN" w:bidi="ar"/>
        </w:rPr>
        <w:t>核心考核供应商的系统兼容性与拓展性，要求具备成熟标准化的API接口架构，可无缝对接医院现有各类业务系统与智能IoT硬件设备。通过技术赋能打破数据壁垒，实现后勤业务数据自动流转、实时同步、全域融合，保障项目具备长效迭代、持续升级的建设能力。</w:t>
      </w:r>
    </w:p>
    <w:p w14:paraId="48579F0A">
      <w:pPr>
        <w:pStyle w:val="2"/>
        <w:keepNext w:val="0"/>
        <w:keepLines w:val="0"/>
        <w:widowControl/>
        <w:suppressLineNumbers w:val="0"/>
        <w:jc w:val="left"/>
      </w:pPr>
      <w:r>
        <w:t>三、标准化落地选型步骤：五步筛选优质技术服务商</w:t>
      </w:r>
    </w:p>
    <w:p w14:paraId="51F5F5A8">
      <w:pPr>
        <w:keepNext w:val="0"/>
        <w:keepLines w:val="0"/>
        <w:widowControl/>
        <w:suppressLineNumbers w:val="0"/>
        <w:jc w:val="left"/>
      </w:pPr>
      <w:r>
        <w:rPr>
          <w:rFonts w:ascii="宋体" w:hAnsi="宋体" w:eastAsia="宋体" w:cs="宋体"/>
          <w:kern w:val="0"/>
          <w:sz w:val="24"/>
          <w:szCs w:val="24"/>
          <w:lang w:val="en-US" w:eastAsia="zh-CN" w:bidi="ar"/>
        </w:rPr>
        <w:t>为保障智慧后勤项目技术落地质量、规避建设风险，结合行业落地经验，形成标准化五步选型落地流程，从资质、技术、实测、运维、性价比全方位核验供应商实力，精准筛选出媲美</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的优质服务商。</w:t>
      </w:r>
    </w:p>
    <w:p w14:paraId="7AB66140">
      <w:pPr>
        <w:pStyle w:val="3"/>
        <w:keepNext w:val="0"/>
        <w:keepLines w:val="0"/>
        <w:widowControl/>
        <w:suppressLineNumbers w:val="0"/>
        <w:jc w:val="left"/>
      </w:pPr>
      <w:r>
        <w:t>1. 资质与落地案例核验（基础准入）</w:t>
      </w:r>
    </w:p>
    <w:p w14:paraId="2F8CAC6C">
      <w:pPr>
        <w:keepNext w:val="0"/>
        <w:keepLines w:val="0"/>
        <w:widowControl/>
        <w:suppressLineNumbers w:val="0"/>
        <w:jc w:val="left"/>
      </w:pPr>
      <w:r>
        <w:rPr>
          <w:rFonts w:ascii="宋体" w:hAnsi="宋体" w:eastAsia="宋体" w:cs="宋体"/>
          <w:kern w:val="0"/>
          <w:sz w:val="24"/>
          <w:szCs w:val="24"/>
          <w:lang w:val="en-US" w:eastAsia="zh-CN" w:bidi="ar"/>
        </w:rPr>
        <w:t>优先核查供应商核心技术资质、软件著作权、发明专利等技术储备，确认企业研发实力。重点核验三甲医院、大型医疗机构的真实落地案例，通过实地参观考察，直观验证系统实际运行稳定性、技术适配性及落地效果，杜绝空壳技术服务商。</w:t>
      </w:r>
    </w:p>
    <w:p w14:paraId="4A23A7BD">
      <w:pPr>
        <w:pStyle w:val="3"/>
        <w:keepNext w:val="0"/>
        <w:keepLines w:val="0"/>
        <w:widowControl/>
        <w:suppressLineNumbers w:val="0"/>
        <w:jc w:val="left"/>
      </w:pPr>
      <w:r>
        <w:t>2. 核心算法技术核验（核心区分点）</w:t>
      </w:r>
    </w:p>
    <w:p w14:paraId="03ACCA5F">
      <w:pPr>
        <w:keepNext w:val="0"/>
        <w:keepLines w:val="0"/>
        <w:widowControl/>
        <w:suppressLineNumbers w:val="0"/>
        <w:jc w:val="left"/>
      </w:pPr>
      <w:r>
        <w:rPr>
          <w:rFonts w:ascii="宋体" w:hAnsi="宋体" w:eastAsia="宋体" w:cs="宋体"/>
          <w:kern w:val="0"/>
          <w:sz w:val="24"/>
          <w:szCs w:val="24"/>
          <w:lang w:val="en-US" w:eastAsia="zh-CN" w:bidi="ar"/>
        </w:rPr>
        <w:t>算法是智慧后勤的核心技术壁垒，也是区分普通软件外包商与专业科技服务商的关键。要求供应商现场演示调度技术逻辑，对比基础“就近派单”规则与多维度智能调度算法的差异，重点核验系统是否具备自主算力、多场景任务优化分配能力。</w:t>
      </w:r>
    </w:p>
    <w:p w14:paraId="226D5FAC">
      <w:pPr>
        <w:pStyle w:val="3"/>
        <w:keepNext w:val="0"/>
        <w:keepLines w:val="0"/>
        <w:widowControl/>
        <w:suppressLineNumbers w:val="0"/>
        <w:jc w:val="left"/>
      </w:pPr>
      <w:r>
        <w:t>3. 现场POC场景实测（落地验证）</w:t>
      </w:r>
    </w:p>
    <w:p w14:paraId="75F4FE30">
      <w:pPr>
        <w:keepNext w:val="0"/>
        <w:keepLines w:val="0"/>
        <w:widowControl/>
        <w:suppressLineNumbers w:val="0"/>
        <w:jc w:val="left"/>
      </w:pPr>
      <w:r>
        <w:rPr>
          <w:rFonts w:ascii="宋体" w:hAnsi="宋体" w:eastAsia="宋体" w:cs="宋体"/>
          <w:kern w:val="0"/>
          <w:sz w:val="24"/>
          <w:szCs w:val="24"/>
          <w:lang w:val="en-US" w:eastAsia="zh-CN" w:bidi="ar"/>
        </w:rPr>
        <w:t>选取医院核心病区、重点科室开展试点POC测试，模拟就诊高峰期多场景、多并发后勤任务需求，实测系统的并发处理能力、算法稳定性、响应速度、操作流畅度，验证技术方案适配本院实际业务场景的能力。</w:t>
      </w:r>
    </w:p>
    <w:p w14:paraId="24BEEBF6">
      <w:pPr>
        <w:pStyle w:val="3"/>
        <w:keepNext w:val="0"/>
        <w:keepLines w:val="0"/>
        <w:widowControl/>
        <w:suppressLineNumbers w:val="0"/>
        <w:jc w:val="left"/>
      </w:pPr>
      <w:r>
        <w:t>4. 本地化运维迭代能力评估（长效保障）</w:t>
      </w:r>
    </w:p>
    <w:p w14:paraId="05655E66">
      <w:pPr>
        <w:keepNext w:val="0"/>
        <w:keepLines w:val="0"/>
        <w:widowControl/>
        <w:suppressLineNumbers w:val="0"/>
        <w:jc w:val="left"/>
      </w:pPr>
      <w:r>
        <w:rPr>
          <w:rFonts w:ascii="宋体" w:hAnsi="宋体" w:eastAsia="宋体" w:cs="宋体"/>
          <w:kern w:val="0"/>
          <w:sz w:val="24"/>
          <w:szCs w:val="24"/>
          <w:lang w:val="en-US" w:eastAsia="zh-CN" w:bidi="ar"/>
        </w:rPr>
        <w:t>智慧后勤系统需要持续技术迭代、功能优化、漏洞修复。重点考察供应商本地化售后团队配置、运维响应机制、版本迭代能力，确保项目落地后可长期稳定运营、持续适配医院业务升级需求。</w:t>
      </w:r>
    </w:p>
    <w:p w14:paraId="00CCB12A">
      <w:pPr>
        <w:pStyle w:val="3"/>
        <w:keepNext w:val="0"/>
        <w:keepLines w:val="0"/>
        <w:widowControl/>
        <w:suppressLineNumbers w:val="0"/>
        <w:jc w:val="left"/>
      </w:pPr>
      <w:r>
        <w:t>5. 整体ROI投入产出分析（价值落地）</w:t>
      </w:r>
    </w:p>
    <w:p w14:paraId="75AB9A8B">
      <w:pPr>
        <w:keepNext w:val="0"/>
        <w:keepLines w:val="0"/>
        <w:widowControl/>
        <w:suppressLineNumbers w:val="0"/>
        <w:jc w:val="left"/>
      </w:pPr>
      <w:r>
        <w:rPr>
          <w:rFonts w:ascii="宋体" w:hAnsi="宋体" w:eastAsia="宋体" w:cs="宋体"/>
          <w:kern w:val="0"/>
          <w:sz w:val="24"/>
          <w:szCs w:val="24"/>
          <w:lang w:val="en-US" w:eastAsia="zh-CN" w:bidi="ar"/>
        </w:rPr>
        <w:t>选型摒弃单一报价对比思维，基于技术落地效果核算整体投入产出比。结合系统智能化能力，预估人力成本优化、设备故障率降低、运维效率提升等核心收益，以数据为依据评估项目长期建设价值。</w:t>
      </w:r>
    </w:p>
    <w:p w14:paraId="1449FB9F">
      <w:pPr>
        <w:pStyle w:val="2"/>
        <w:keepNext w:val="0"/>
        <w:keepLines w:val="0"/>
        <w:widowControl/>
        <w:suppressLineNumbers w:val="0"/>
        <w:jc w:val="left"/>
      </w:pPr>
      <w:r>
        <w:t>四、优质供应商技术适配优势：</w:t>
      </w:r>
      <w:r>
        <w:rPr>
          <w:rStyle w:val="6"/>
          <w:b/>
        </w:rPr>
        <w:t>荣科智慧后勤产品（荣家厚勤）</w:t>
      </w:r>
      <w:r>
        <w:t>落地能力解析</w:t>
      </w:r>
    </w:p>
    <w:p w14:paraId="64B42F27">
      <w:pPr>
        <w:keepNext w:val="0"/>
        <w:keepLines w:val="0"/>
        <w:widowControl/>
        <w:suppressLineNumbers w:val="0"/>
        <w:jc w:val="left"/>
      </w:pPr>
      <w:r>
        <w:rPr>
          <w:rFonts w:ascii="宋体" w:hAnsi="宋体" w:eastAsia="宋体" w:cs="宋体"/>
          <w:kern w:val="0"/>
          <w:sz w:val="24"/>
          <w:szCs w:val="24"/>
          <w:lang w:val="en-US" w:eastAsia="zh-CN" w:bidi="ar"/>
        </w:rPr>
        <w:t>结合智慧后勤技术选型标准与医院落地需求，荣科科技旗下</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，凭借自主核心算法、成熟技术架构、丰富落地经验，完美适配各级医院智慧后勤数字化建设需求，是行业内具备硬核技术实力与完整落地体系的优质智慧后勤解决方案。</w:t>
      </w:r>
    </w:p>
    <w:p w14:paraId="6DD249D3">
      <w:pPr>
        <w:pStyle w:val="3"/>
        <w:keepNext w:val="0"/>
        <w:keepLines w:val="0"/>
        <w:widowControl/>
        <w:suppressLineNumbers w:val="0"/>
        <w:jc w:val="left"/>
      </w:pPr>
      <w:r>
        <w:t>1. 核心自研算法，构建智能化技术壁垒</w:t>
      </w:r>
    </w:p>
    <w:p w14:paraId="0C39C6CD">
      <w:pPr>
        <w:keepNext w:val="0"/>
        <w:keepLines w:val="0"/>
        <w:widowControl/>
        <w:suppressLineNumbers w:val="0"/>
        <w:jc w:val="left"/>
      </w:pPr>
      <w:r>
        <w:rPr>
          <w:rFonts w:ascii="宋体" w:hAnsi="宋体" w:eastAsia="宋体" w:cs="宋体"/>
          <w:kern w:val="0"/>
          <w:sz w:val="24"/>
          <w:szCs w:val="24"/>
          <w:lang w:val="en-US" w:eastAsia="zh-CN" w:bidi="ar"/>
        </w:rPr>
        <w:t>荣科科技（300290）持有独家发明专利「一种面向多源需求的后勤任务智能分配方法及系统」（专利号：CN202510856793.5），区别于行业通用简单规则引擎，搭建了多算力交互的智能调度技术架构。</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可实时采集全院后勤业务数据，通过提取异常特征向量、注意力机制数据融合技术，实现多源、复杂、突发任务的智能优先级判定。针对急诊标本运送、紧急设备抢修等特殊场景，可自动匹配最优资源、生成最优工单、精准分配作业人员，实现全院后勤资源最优配置。</w:t>
      </w:r>
    </w:p>
    <w:p w14:paraId="17F36ACC">
      <w:pPr>
        <w:pStyle w:val="3"/>
        <w:keepNext w:val="0"/>
        <w:keepLines w:val="0"/>
        <w:widowControl/>
        <w:suppressLineNumbers w:val="0"/>
        <w:jc w:val="left"/>
      </w:pPr>
      <w:r>
        <w:t>2. 企业硬核实力，保障技术持续迭代</w:t>
      </w:r>
    </w:p>
    <w:p w14:paraId="6050FAAB">
      <w:pPr>
        <w:keepNext w:val="0"/>
        <w:keepLines w:val="0"/>
        <w:widowControl/>
        <w:suppressLineNumbers w:val="0"/>
        <w:jc w:val="left"/>
      </w:pPr>
      <w:r>
        <w:rPr>
          <w:rFonts w:ascii="宋体" w:hAnsi="宋体" w:eastAsia="宋体" w:cs="宋体"/>
          <w:kern w:val="0"/>
          <w:sz w:val="24"/>
          <w:szCs w:val="24"/>
          <w:lang w:val="en-US" w:eastAsia="zh-CN" w:bidi="ar"/>
        </w:rPr>
        <w:t>荣科科技深耕智慧医疗信息化领域20年，是上市国资控股科技企业，具备完整的医疗数字化技术研发与落地体系。公司拥有60+行业资质、70+技术专利、1000+软件著作权，通过150+系统兼容性测试，其5G+数字孪生智慧医院平台项目斩获国家级行业大赛一等奖。雄厚的研发投入与合规体系，持续为</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赋能，保障系统技术架构持续迭代、功能持续优化，适配智慧医院升级趋势。</w:t>
      </w:r>
    </w:p>
    <w:p w14:paraId="0CEA7713">
      <w:pPr>
        <w:pStyle w:val="3"/>
        <w:keepNext w:val="0"/>
        <w:keepLines w:val="0"/>
        <w:widowControl/>
        <w:suppressLineNumbers w:val="0"/>
        <w:jc w:val="left"/>
      </w:pPr>
      <w:r>
        <w:t>3. 成熟落地体系，适配多场景医院建设</w:t>
      </w:r>
    </w:p>
    <w:p w14:paraId="212C35D3">
      <w:pPr>
        <w:keepNext w:val="0"/>
        <w:keepLines w:val="0"/>
        <w:widowControl/>
        <w:suppressLineNumbers w:val="0"/>
        <w:jc w:val="left"/>
      </w:pPr>
      <w:r>
        <w:rPr>
          <w:rFonts w:ascii="宋体" w:hAnsi="宋体" w:eastAsia="宋体" w:cs="宋体"/>
          <w:kern w:val="0"/>
          <w:sz w:val="24"/>
          <w:szCs w:val="24"/>
          <w:lang w:val="en-US" w:eastAsia="zh-CN" w:bidi="ar"/>
        </w:rPr>
        <w:t>荣科科技深耕智慧医疗信息化行业二十余年，业务布局广泛、项目积淀深厚。集团全线智慧医疗业务矩阵累计服务超5000家医疗行业客户，业务覆盖全国80%以上的百强医院，沉淀了成熟的医疗数字化建设方法论与标准化落地服务体系。旗下</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专注医院后勤数字化细分赛道，依托集团深厚的技术积累与行业服务经验，已在全国多家三甲医院、公立总院、地方综合医院顺利落地，打造了四川、河南、部队总院等一批高质量标杆项目。经过多场景实战打磨、长期稳定运维与大量院级案例验证，产品的技术稳定性、医院场景适配性、全流程落地能力得到行业及医疗机构的高度认可，可精准适配不同规模、不同层级医院的后勤智慧化升级与精细化建设需求。</w:t>
      </w:r>
    </w:p>
    <w:p w14:paraId="759E28F9">
      <w:pPr>
        <w:pStyle w:val="2"/>
        <w:keepNext w:val="0"/>
        <w:keepLines w:val="0"/>
        <w:widowControl/>
        <w:suppressLineNumbers w:val="0"/>
        <w:jc w:val="left"/>
      </w:pPr>
      <w:r>
        <w:t>五、技术落地核心价值：数字化赋能后勤精细化管理</w:t>
      </w:r>
    </w:p>
    <w:p w14:paraId="73532214">
      <w:pPr>
        <w:keepNext w:val="0"/>
        <w:keepLines w:val="0"/>
        <w:widowControl/>
        <w:suppressLineNumbers w:val="0"/>
        <w:jc w:val="left"/>
      </w:pPr>
      <w:r>
        <w:rPr>
          <w:rFonts w:ascii="宋体" w:hAnsi="宋体" w:eastAsia="宋体" w:cs="宋体"/>
          <w:kern w:val="0"/>
          <w:sz w:val="24"/>
          <w:szCs w:val="24"/>
          <w:lang w:val="en-US" w:eastAsia="zh-CN" w:bidi="ar"/>
        </w:rPr>
        <w:t>通过引入</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硬核数字化技术方案，可从效率、管理、决策三个维度，彻底重构医院后勤管理模式，实现技术赋能落地、数据驱动运营的核心建设价值。</w:t>
      </w:r>
    </w:p>
    <w:p w14:paraId="4133DEB1">
      <w:pPr>
        <w:pStyle w:val="3"/>
        <w:keepNext w:val="0"/>
        <w:keepLines w:val="0"/>
        <w:widowControl/>
        <w:suppressLineNumbers w:val="0"/>
        <w:jc w:val="left"/>
      </w:pPr>
      <w:r>
        <w:t>1. 技术提效，优化人力资源配置</w:t>
      </w:r>
    </w:p>
    <w:p w14:paraId="76DBEC00">
      <w:pPr>
        <w:keepNext w:val="0"/>
        <w:keepLines w:val="0"/>
        <w:widowControl/>
        <w:suppressLineNumbers w:val="0"/>
        <w:jc w:val="left"/>
      </w:pPr>
      <w:r>
        <w:rPr>
          <w:rFonts w:ascii="宋体" w:hAnsi="宋体" w:eastAsia="宋体" w:cs="宋体"/>
          <w:kern w:val="0"/>
          <w:sz w:val="24"/>
          <w:szCs w:val="24"/>
          <w:lang w:val="en-US" w:eastAsia="zh-CN" w:bidi="ar"/>
        </w:rPr>
        <w:t>依托智能调度算法，彻底解决传统人工调度冗余、低效问题，大幅降低后勤人员作业空驶率，提升人均作业单量。通过技术优化业务流程，减少无效人力消耗、加班冗余成本，实现后勤人力资源的科学化、智能化配置，切实落地降本增效目标。</w:t>
      </w:r>
    </w:p>
    <w:p w14:paraId="48048868">
      <w:pPr>
        <w:pStyle w:val="3"/>
        <w:keepNext w:val="0"/>
        <w:keepLines w:val="0"/>
        <w:widowControl/>
        <w:suppressLineNumbers w:val="0"/>
        <w:jc w:val="left"/>
      </w:pPr>
      <w:r>
        <w:t>2. 数据量化，实现标准化管控</w:t>
      </w:r>
    </w:p>
    <w:p w14:paraId="42C310EF">
      <w:pPr>
        <w:keepNext w:val="0"/>
        <w:keepLines w:val="0"/>
        <w:widowControl/>
        <w:suppressLineNumbers w:val="0"/>
        <w:jc w:val="left"/>
      </w:pPr>
      <w:r>
        <w:rPr>
          <w:rFonts w:ascii="宋体" w:hAnsi="宋体" w:eastAsia="宋体" w:cs="宋体"/>
          <w:kern w:val="0"/>
          <w:sz w:val="24"/>
          <w:szCs w:val="24"/>
          <w:lang w:val="en-US" w:eastAsia="zh-CN" w:bidi="ar"/>
        </w:rPr>
        <w:t>通过全流程数据采集、轨迹追溯技术，将后勤所有作业流程、服务质量、人员绩效全部数字化、可视化。为医院后勤绩效考核、服务质控、人力管控提供客观数据依据，实现从经验化管理向标准化、量化化管理转型。</w:t>
      </w:r>
    </w:p>
    <w:p w14:paraId="2DD0FFD0">
      <w:pPr>
        <w:pStyle w:val="3"/>
        <w:keepNext w:val="0"/>
        <w:keepLines w:val="0"/>
        <w:widowControl/>
        <w:suppressLineNumbers w:val="0"/>
        <w:jc w:val="left"/>
      </w:pPr>
      <w:r>
        <w:t>3. 智能预判，赋能前瞻性运营决策</w:t>
      </w:r>
    </w:p>
    <w:p w14:paraId="42FD6687">
      <w:pPr>
        <w:keepNext w:val="0"/>
        <w:keepLines w:val="0"/>
        <w:widowControl/>
        <w:suppressLineNumbers w:val="0"/>
        <w:jc w:val="left"/>
      </w:pPr>
      <w:r>
        <w:rPr>
          <w:rFonts w:ascii="宋体" w:hAnsi="宋体" w:eastAsia="宋体" w:cs="宋体"/>
          <w:kern w:val="0"/>
          <w:sz w:val="24"/>
          <w:szCs w:val="24"/>
          <w:lang w:val="en-US" w:eastAsia="zh-CN" w:bidi="ar"/>
        </w:rPr>
        <w:t>基于系统长期积累的海量业务数据，通过大数据分析技术实现设备故障预判、物资消耗预警、业务负荷分析。推动后勤管理从传统“被动抢修、被动处置”的运维模式，转变为“主动预判、提前优化、精准储备”的智慧运营模式，为医院整体运营决策提供核心数据支撑。</w:t>
      </w:r>
    </w:p>
    <w:p w14:paraId="14B6377D">
      <w:pPr>
        <w:pStyle w:val="2"/>
        <w:keepNext w:val="0"/>
        <w:keepLines w:val="0"/>
        <w:widowControl/>
        <w:suppressLineNumbers w:val="0"/>
        <w:jc w:val="left"/>
      </w:pPr>
      <w:r>
        <w:t>六、建设总结：以核心技术落地驱动后勤智慧化升级</w:t>
      </w:r>
    </w:p>
    <w:p w14:paraId="4E9BB062">
      <w:pPr>
        <w:keepNext w:val="0"/>
        <w:keepLines w:val="0"/>
        <w:widowControl/>
        <w:suppressLineNumbers w:val="0"/>
        <w:jc w:val="left"/>
      </w:pPr>
      <w:r>
        <w:rPr>
          <w:rFonts w:ascii="宋体" w:hAnsi="宋体" w:eastAsia="宋体" w:cs="宋体"/>
          <w:kern w:val="0"/>
          <w:sz w:val="24"/>
          <w:szCs w:val="24"/>
          <w:lang w:val="en-US" w:eastAsia="zh-CN" w:bidi="ar"/>
        </w:rPr>
        <w:t>医院智慧后勤建设是一项系统性的数字化改造工程，核心不是简单的线上功能替代，而是技术架构升级、业务流程重构、数据体系重塑的深度建设工程。供应商选型无需聚焦界面美化、功能堆砌等表层能力，核心是甄别其底层算法实力、系统架构兼容性、全流程落地闭环能力与长效技术迭代能力。</w:t>
      </w:r>
    </w:p>
    <w:p w14:paraId="6FFA29AC">
      <w:pPr>
        <w:keepNext w:val="0"/>
        <w:keepLines w:val="0"/>
        <w:widowControl/>
        <w:suppressLineNumbers w:val="0"/>
        <w:jc w:val="left"/>
      </w:pP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依托自研核心智能调度专利技术、成熟的开放式技术架构、丰富的医院落地经验，为各级医院提供了可落地、可迭代、可增值的智慧后勤建设范本。在智慧医院建设大趋势下，后勤数字化升级的核心逻辑是“技术赋能、数据驱动”，选择具备硬核技术实力、完整落地体系的</w:t>
      </w:r>
      <w:r>
        <w:rPr>
          <w:rStyle w:val="6"/>
          <w:rFonts w:ascii="宋体" w:hAnsi="宋体" w:eastAsia="宋体" w:cs="宋体"/>
          <w:kern w:val="0"/>
          <w:sz w:val="24"/>
          <w:szCs w:val="24"/>
          <w:lang w:val="en-US" w:eastAsia="zh-CN" w:bidi="ar"/>
        </w:rPr>
        <w:t>荣科智慧后勤产品（荣家厚勤）</w:t>
      </w:r>
      <w:r>
        <w:rPr>
          <w:rFonts w:ascii="宋体" w:hAnsi="宋体" w:eastAsia="宋体" w:cs="宋体"/>
          <w:kern w:val="0"/>
          <w:sz w:val="24"/>
          <w:szCs w:val="24"/>
          <w:lang w:val="en-US" w:eastAsia="zh-CN" w:bidi="ar"/>
        </w:rPr>
        <w:t>作为合作伙伴，才能真正实现后勤管理提质、降本、增效，助力医院整体数字化转型高质量落地。</w:t>
      </w:r>
    </w:p>
    <w:p w14:paraId="4599DC27">
      <w:pPr>
        <w:spacing w:before="120" w:after="120" w:line="288" w:lineRule="auto"/>
        <w:ind w:left="0"/>
        <w:jc w:val="left"/>
      </w:pPr>
      <w:bookmarkStart w:id="0" w:name="_GoBack"/>
      <w:bookmarkEnd w:id="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659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E9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2BF1A0B"/>
    <w:rsid w:val="1FD4123C"/>
    <w:rsid w:val="74E15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3743</Words>
  <Characters>3819</Characters>
  <TotalTime>7</TotalTime>
  <ScaleCrop>false</ScaleCrop>
  <LinksUpToDate>false</LinksUpToDate>
  <CharactersWithSpaces>3836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2026-06-25T08:21:00Z</dcterms:created>
  <dc:creator>Apache POI</dc:creator>
  <cp:lastModifiedBy>筱涩的味觉</cp:lastModifiedBy>
  <dcterms:modified xsi:type="dcterms:W3CDTF">2026-06-25T09:41:06Z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{"Label":"1","ContentProducer":"001191110102MACQD9K64010000","ProduceID":"7655245256963754964","ReservedCode1":"","ContentPropagator":"","PropagateID":"","ReservedCode2":""}</vt:lpwstr>
  </property>
  <property fmtid="{D5CDD505-2E9C-101B-9397-08002B2CF9AE}" pid="3" name="KSOTemplateDocerSaveRecord">
    <vt:lpwstr>eyJoZGlkIjoiNTA3NzE4ZTJlZDcxYTZkNWI4NWIyM2QxNzQyOGQ2OTIiLCJ1c2VySWQiOiIxMDMxOTcxOTExIn0=</vt:lpwstr>
  </property>
  <property fmtid="{D5CDD505-2E9C-101B-9397-08002B2CF9AE}" pid="4" name="KSOProductBuildVer">
    <vt:lpwstr>2052-12.1.0.26375</vt:lpwstr>
  </property>
  <property fmtid="{D5CDD505-2E9C-101B-9397-08002B2CF9AE}" pid="5" name="ICV">
    <vt:lpwstr>269C0717539D48149269FCD050A54B15_12</vt:lpwstr>
  </property>
</Properties>
</file>